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Style w:val="eop"/>
        </w:rPr>
      </w:pPr>
      <w:r>
        <w:rPr>
          <w:rStyle w:val="eop"/>
        </w:rPr>
        <w:drawing xmlns:a="http://schemas.openxmlformats.org/drawingml/2006/main">
          <wp:inline distT="0" distB="0" distL="0" distR="0">
            <wp:extent cx="4927678" cy="828675"/>
            <wp:effectExtent l="0" t="0" r="0" b="0"/>
            <wp:docPr id="1073741825" name="officeArt object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graphical user interfaceDescription automatically generated" descr="A picture containing graphical user interface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78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de-DE"/>
        </w:rPr>
        <w:t>SERVICES</w:t>
      </w:r>
    </w:p>
    <w:p>
      <w:pPr>
        <w:pStyle w:val="Body"/>
        <w:rPr>
          <w:rStyle w:val="eop"/>
        </w:rPr>
      </w:pPr>
    </w:p>
    <w:p>
      <w:pPr>
        <w:pStyle w:val="paragraph"/>
        <w:spacing w:before="0" w:after="0"/>
      </w:pPr>
      <w:r>
        <w:rPr>
          <w:rStyle w:val="eop"/>
          <w:rtl w:val="0"/>
          <w:lang w:val="en-US"/>
        </w:rPr>
        <w:t>The following is a list of services, which are available through Success Rehabilitation or community access: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2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Activities of Daily Living (ADLS and IADLS)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2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Art Therapy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2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Behavioral Management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4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Brain Injury Education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4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Case Management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4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Chaplaincy Program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4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Cognitive Rehabilitation Therapy (CRT)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4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Cognitive Technology Service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6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Comprehensive Skills Training</w:t>
      </w:r>
      <w:r>
        <w:rPr>
          <w:rStyle w:val="eop"/>
          <w:rtl w:val="0"/>
          <w:lang w:val="en-US"/>
        </w:rPr>
        <w:t>  </w:t>
      </w:r>
    </w:p>
    <w:p>
      <w:pPr>
        <w:pStyle w:val="paragraph"/>
        <w:numPr>
          <w:ilvl w:val="0"/>
          <w:numId w:val="6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Community Activities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6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Equestrian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6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Group Psychotherapy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6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Individual Psychotherapy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8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Music Therapy (Individual and Group)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8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Neurocognitive Program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8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Nursing/Medical Management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8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Nutritional Counseling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8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Occupational Therapy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10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Pet Therapy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10"/>
        </w:numPr>
        <w:bidi w:val="0"/>
        <w:spacing w:before="0" w:after="0"/>
        <w:ind w:right="0"/>
        <w:jc w:val="left"/>
        <w:rPr>
          <w:rtl w:val="0"/>
          <w:lang w:val="en-US"/>
        </w:rPr>
      </w:pPr>
      <w:r>
        <w:rPr>
          <w:rStyle w:val="eop"/>
          <w:rtl w:val="0"/>
          <w:lang w:val="en-US"/>
        </w:rPr>
        <w:t>Physical Therapy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10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Post-Concussion Intensive Program</w:t>
      </w:r>
    </w:p>
    <w:p>
      <w:pPr>
        <w:pStyle w:val="paragraph"/>
        <w:numPr>
          <w:ilvl w:val="0"/>
          <w:numId w:val="10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Psychiatric Services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10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Recreational/Leisure Activities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10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Socialization/Peer Interaction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12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Speech/Language Pathology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12"/>
        </w:numPr>
        <w:bidi w:val="0"/>
        <w:spacing w:before="0" w:after="0"/>
        <w:ind w:right="0"/>
        <w:jc w:val="left"/>
        <w:rPr>
          <w:rtl w:val="0"/>
          <w:lang w:val="en-US"/>
        </w:rPr>
      </w:pPr>
      <w:r>
        <w:rPr>
          <w:rStyle w:val="eop"/>
          <w:rtl w:val="0"/>
          <w:lang w:val="en-US"/>
        </w:rPr>
        <w:t>Success NeuroRehab-Interdisciplinary Outpatient Medical Rehabilitation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12"/>
        </w:numPr>
        <w:bidi w:val="0"/>
        <w:spacing w:before="0" w:after="0"/>
        <w:ind w:right="0"/>
        <w:jc w:val="left"/>
        <w:rPr>
          <w:rtl w:val="0"/>
          <w:lang w:val="en-US"/>
        </w:rPr>
      </w:pPr>
      <w:r>
        <w:rPr>
          <w:rStyle w:val="eop"/>
          <w:rtl w:val="0"/>
          <w:lang w:val="en-US"/>
        </w:rPr>
        <w:t>Telehealth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12"/>
        </w:numPr>
        <w:bidi w:val="0"/>
        <w:spacing w:before="0" w:after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Veteran Services</w:t>
      </w:r>
    </w:p>
    <w:p>
      <w:pPr>
        <w:pStyle w:val="paragraph"/>
        <w:numPr>
          <w:ilvl w:val="0"/>
          <w:numId w:val="12"/>
        </w:numPr>
        <w:spacing w:before="0" w:after="0"/>
        <w:rPr>
          <w:lang w:val="en-US"/>
        </w:rPr>
      </w:pPr>
      <w:r>
        <w:rPr>
          <w:rStyle w:val="eop"/>
          <w:rtl w:val="0"/>
          <w:lang w:val="en-US"/>
        </w:rPr>
        <w:t>Vocational Counseling Services</w:t>
      </w:r>
      <w:r>
        <w:rPr>
          <w:rStyle w:val="eop"/>
          <w:rtl w:val="0"/>
          <w:lang w:val="en-US"/>
        </w:rPr>
        <w:t> </w:t>
      </w:r>
    </w:p>
    <w:p>
      <w:pPr>
        <w:pStyle w:val="paragraph"/>
        <w:numPr>
          <w:ilvl w:val="0"/>
          <w:numId w:val="12"/>
        </w:numPr>
        <w:bidi w:val="0"/>
        <w:spacing w:before="0" w:after="0"/>
        <w:ind w:right="0"/>
        <w:jc w:val="left"/>
        <w:rPr>
          <w:rtl w:val="0"/>
          <w:lang w:val="en-US"/>
        </w:rPr>
      </w:pPr>
      <w:r>
        <w:rPr>
          <w:rStyle w:val="eop"/>
          <w:rtl w:val="0"/>
          <w:lang w:val="en-US"/>
        </w:rPr>
        <w:t xml:space="preserve">Wellness Services- Yoga, Healthy Cooking/Menu Planning, Cardio Group,    </w:t>
      </w:r>
    </w:p>
    <w:p>
      <w:pPr>
        <w:pStyle w:val="paragraph"/>
        <w:spacing w:before="0" w:after="0"/>
        <w:ind w:left="1080" w:firstLine="0"/>
      </w:pPr>
      <w:r>
        <w:rPr>
          <w:rStyle w:val="eop"/>
          <w:rtl w:val="0"/>
          <w:lang w:val="en-US"/>
        </w:rPr>
        <w:t xml:space="preserve">        Strengthening/Mobility Management</w:t>
      </w:r>
      <w:r>
        <w:rPr>
          <w:rStyle w:val="eop"/>
          <w:rtl w:val="0"/>
          <w:lang w:val="en-US"/>
        </w:rPr>
        <w:t> </w:t>
      </w: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op">
    <w:name w:val="eop"/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